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Правила игры в баскетбол</w:t>
      </w:r>
    </w:p>
    <w:p w:rsidR="002F64A7" w:rsidRPr="00BD570A" w:rsidRDefault="002F64A7" w:rsidP="00B5008C">
      <w:pPr>
        <w:spacing w:after="0"/>
        <w:ind w:firstLine="567"/>
        <w:jc w:val="center"/>
        <w:rPr>
          <w:rFonts w:ascii="Times New Roman" w:hAnsi="Times New Roman"/>
          <w:b/>
          <w:color w:val="0000FF"/>
          <w:sz w:val="28"/>
          <w:szCs w:val="28"/>
        </w:rPr>
      </w:pPr>
      <w:bookmarkStart w:id="0" w:name="_GoBack"/>
      <w:bookmarkEnd w:id="0"/>
    </w:p>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1. Что такое баскетбол?</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Баскетбол (англ. basket-корзина, ball-мяч) - спортивная командная игра с мячом. Баскетбол один из самых популярных видов спорта в мире.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w:t>
      </w:r>
    </w:p>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2. История баскетбола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Скромный преподаватель колледжа Молодёжной Христианской Ассоциации из Спрингфилда, штат Массачусетс, по имени Джеймс Нейсмит.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 Идея этой игры у него зародилась ещё в школьные годы, когда дети играли в старинную игру «duck-on-a-rock».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удачного броска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Нейсмита было создать игру именно коллективную, в которую можно было бы вовлечь одновременно большое количество участвующих, и этой задаче его изобретение отвечало в полной мере.</w:t>
      </w:r>
    </w:p>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3. Правила игры</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Изначально правила игры в баскетбол были сформулированы американцем Джеймсом Нейсмитом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1 очко — бросок со штрафной линии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2 очка — бросок со средней или близкой дистанции (ближе трёх очковой линии)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3 очка — бросок из-за трёх очковой линии на расстоянии 6м 75см (7м 24см в Национальной баскетбольной ассоциации).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4. Оборудование для игры в баскетбол</w:t>
      </w:r>
    </w:p>
    <w:p w:rsidR="002F64A7" w:rsidRPr="00BD570A" w:rsidRDefault="002F64A7" w:rsidP="00B5008C">
      <w:pPr>
        <w:spacing w:after="0"/>
        <w:ind w:firstLine="567"/>
        <w:jc w:val="center"/>
        <w:rPr>
          <w:rFonts w:ascii="Times New Roman" w:hAnsi="Times New Roman"/>
          <w:i/>
          <w:color w:val="0000FF"/>
          <w:sz w:val="28"/>
          <w:szCs w:val="28"/>
          <w:u w:val="single"/>
        </w:rPr>
      </w:pPr>
    </w:p>
    <w:p w:rsidR="002F64A7" w:rsidRPr="00BD570A" w:rsidRDefault="002F64A7" w:rsidP="00B5008C">
      <w:pPr>
        <w:spacing w:after="0"/>
        <w:ind w:firstLine="567"/>
        <w:jc w:val="center"/>
        <w:rPr>
          <w:rFonts w:ascii="Times New Roman" w:hAnsi="Times New Roman"/>
          <w:i/>
          <w:color w:val="0000FF"/>
          <w:sz w:val="28"/>
          <w:szCs w:val="28"/>
          <w:u w:val="single"/>
        </w:rPr>
      </w:pPr>
      <w:r w:rsidRPr="00BD570A">
        <w:rPr>
          <w:rFonts w:ascii="Times New Roman" w:hAnsi="Times New Roman"/>
          <w:i/>
          <w:color w:val="0000FF"/>
          <w:sz w:val="28"/>
          <w:szCs w:val="28"/>
          <w:u w:val="single"/>
        </w:rPr>
        <w:t>Игровая площадка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Игровая площадка должная представлять собой прямоугольную плоскую твердую поверхность без каких-либо препятствий.</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Для официальных соревнований ФИБА размеры игровой площадки должны быть </w:t>
      </w:r>
      <w:smartTag w:uri="urn:schemas-microsoft-com:office:smarttags" w:element="metricconverter">
        <w:smartTagPr>
          <w:attr w:name="ProductID" w:val="28 метров"/>
        </w:smartTagPr>
        <w:r w:rsidRPr="00BD570A">
          <w:rPr>
            <w:rFonts w:ascii="Times New Roman" w:hAnsi="Times New Roman"/>
            <w:color w:val="0000FF"/>
            <w:sz w:val="28"/>
            <w:szCs w:val="28"/>
          </w:rPr>
          <w:t>28 метров</w:t>
        </w:r>
      </w:smartTag>
      <w:r w:rsidRPr="00BD570A">
        <w:rPr>
          <w:rFonts w:ascii="Times New Roman" w:hAnsi="Times New Roman"/>
          <w:color w:val="0000FF"/>
          <w:sz w:val="28"/>
          <w:szCs w:val="28"/>
        </w:rPr>
        <w:t xml:space="preserve"> в длину и </w:t>
      </w:r>
      <w:smartTag w:uri="urn:schemas-microsoft-com:office:smarttags" w:element="metricconverter">
        <w:smartTagPr>
          <w:attr w:name="ProductID" w:val="15 метров"/>
        </w:smartTagPr>
        <w:r w:rsidRPr="00BD570A">
          <w:rPr>
            <w:rFonts w:ascii="Times New Roman" w:hAnsi="Times New Roman"/>
            <w:color w:val="0000FF"/>
            <w:sz w:val="28"/>
            <w:szCs w:val="28"/>
          </w:rPr>
          <w:t>15 метров</w:t>
        </w:r>
      </w:smartTag>
      <w:r w:rsidRPr="00BD570A">
        <w:rPr>
          <w:rFonts w:ascii="Times New Roman" w:hAnsi="Times New Roman"/>
          <w:color w:val="0000FF"/>
          <w:sz w:val="28"/>
          <w:szCs w:val="28"/>
        </w:rPr>
        <w:t xml:space="preserve">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w:t>
      </w:r>
      <w:smartTag w:uri="urn:schemas-microsoft-com:office:smarttags" w:element="metricconverter">
        <w:smartTagPr>
          <w:attr w:name="ProductID" w:val="7 метров"/>
        </w:smartTagPr>
        <w:r w:rsidRPr="00BD570A">
          <w:rPr>
            <w:rFonts w:ascii="Times New Roman" w:hAnsi="Times New Roman"/>
            <w:color w:val="0000FF"/>
            <w:sz w:val="28"/>
            <w:szCs w:val="28"/>
          </w:rPr>
          <w:t>7 метров</w:t>
        </w:r>
      </w:smartTag>
      <w:r w:rsidRPr="00BD570A">
        <w:rPr>
          <w:rFonts w:ascii="Times New Roman" w:hAnsi="Times New Roman"/>
          <w:color w:val="0000FF"/>
          <w:sz w:val="28"/>
          <w:szCs w:val="28"/>
        </w:rPr>
        <w:t>.</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Игровая поверхность должна быть равномерно и достаточно освещена. Источники света должны находиться там, где они не будут мешать зрению игроков.</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center"/>
        <w:rPr>
          <w:rFonts w:ascii="Times New Roman" w:hAnsi="Times New Roman"/>
          <w:i/>
          <w:color w:val="0000FF"/>
          <w:sz w:val="28"/>
          <w:szCs w:val="28"/>
          <w:u w:val="single"/>
        </w:rPr>
      </w:pPr>
      <w:r w:rsidRPr="00BD570A">
        <w:rPr>
          <w:rFonts w:ascii="Times New Roman" w:hAnsi="Times New Roman"/>
          <w:i/>
          <w:color w:val="0000FF"/>
          <w:sz w:val="28"/>
          <w:szCs w:val="28"/>
          <w:u w:val="single"/>
        </w:rPr>
        <w:t>Корзина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Корзина (кольцо с сеткой) находится на высоте </w:t>
      </w:r>
      <w:smartTag w:uri="urn:schemas-microsoft-com:office:smarttags" w:element="metricconverter">
        <w:smartTagPr>
          <w:attr w:name="ProductID" w:val="3,05 метра"/>
        </w:smartTagPr>
        <w:r w:rsidRPr="00BD570A">
          <w:rPr>
            <w:rFonts w:ascii="Times New Roman" w:hAnsi="Times New Roman"/>
            <w:color w:val="0000FF"/>
            <w:sz w:val="28"/>
            <w:szCs w:val="28"/>
          </w:rPr>
          <w:t>3,05 метра</w:t>
        </w:r>
      </w:smartTag>
      <w:r w:rsidRPr="00BD570A">
        <w:rPr>
          <w:rFonts w:ascii="Times New Roman" w:hAnsi="Times New Roman"/>
          <w:color w:val="0000FF"/>
          <w:sz w:val="28"/>
          <w:szCs w:val="28"/>
        </w:rPr>
        <w:t xml:space="preserve"> от пола. Кольца должны иметь следующую конструкцию: материал – прочная сталь, минимальный внутренний диаметр </w:t>
      </w:r>
      <w:smartTag w:uri="urn:schemas-microsoft-com:office:smarttags" w:element="metricconverter">
        <w:smartTagPr>
          <w:attr w:name="ProductID" w:val="45 см"/>
        </w:smartTagPr>
        <w:r w:rsidRPr="00BD570A">
          <w:rPr>
            <w:rFonts w:ascii="Times New Roman" w:hAnsi="Times New Roman"/>
            <w:color w:val="0000FF"/>
            <w:sz w:val="28"/>
            <w:szCs w:val="28"/>
          </w:rPr>
          <w:t>45 см</w:t>
        </w:r>
      </w:smartTag>
      <w:r w:rsidRPr="00BD570A">
        <w:rPr>
          <w:rFonts w:ascii="Times New Roman" w:hAnsi="Times New Roman"/>
          <w:color w:val="0000FF"/>
          <w:sz w:val="28"/>
          <w:szCs w:val="28"/>
        </w:rPr>
        <w:t xml:space="preserve"> и максимальный внутренний диаметр </w:t>
      </w:r>
      <w:smartTag w:uri="urn:schemas-microsoft-com:office:smarttags" w:element="metricconverter">
        <w:smartTagPr>
          <w:attr w:name="ProductID" w:val="45,7 см"/>
        </w:smartTagPr>
        <w:r w:rsidRPr="00BD570A">
          <w:rPr>
            <w:rFonts w:ascii="Times New Roman" w:hAnsi="Times New Roman"/>
            <w:color w:val="0000FF"/>
            <w:sz w:val="28"/>
            <w:szCs w:val="28"/>
          </w:rPr>
          <w:t>45,7 см</w:t>
        </w:r>
      </w:smartTag>
      <w:r w:rsidRPr="00BD570A">
        <w:rPr>
          <w:rFonts w:ascii="Times New Roman" w:hAnsi="Times New Roman"/>
          <w:color w:val="0000FF"/>
          <w:sz w:val="28"/>
          <w:szCs w:val="28"/>
        </w:rPr>
        <w:t xml:space="preserve">, окрашен в оранжевый цвет.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Кольцо должно крепиться к конструкции щита. Верхняя плоскость кольца должна располагаться горизонтально на высоте </w:t>
      </w:r>
      <w:smartTag w:uri="urn:schemas-microsoft-com:office:smarttags" w:element="metricconverter">
        <w:smartTagPr>
          <w:attr w:name="ProductID" w:val="3,05 м"/>
        </w:smartTagPr>
        <w:r w:rsidRPr="00BD570A">
          <w:rPr>
            <w:rFonts w:ascii="Times New Roman" w:hAnsi="Times New Roman"/>
            <w:color w:val="0000FF"/>
            <w:sz w:val="28"/>
            <w:szCs w:val="28"/>
          </w:rPr>
          <w:t>3,05 м</w:t>
        </w:r>
      </w:smartTag>
      <w:r w:rsidRPr="00BD570A">
        <w:rPr>
          <w:rFonts w:ascii="Times New Roman" w:hAnsi="Times New Roman"/>
          <w:color w:val="0000FF"/>
          <w:sz w:val="28"/>
          <w:szCs w:val="28"/>
        </w:rPr>
        <w:t xml:space="preserve"> над поверхностью площадки на равном расстоянии от вертикальных краев щита. Ближайшая точка внутренней части кольца должна располагаться на расстоянии </w:t>
      </w:r>
      <w:smartTag w:uri="urn:schemas-microsoft-com:office:smarttags" w:element="metricconverter">
        <w:smartTagPr>
          <w:attr w:name="ProductID" w:val="15 см"/>
        </w:smartTagPr>
        <w:r w:rsidRPr="00BD570A">
          <w:rPr>
            <w:rFonts w:ascii="Times New Roman" w:hAnsi="Times New Roman"/>
            <w:color w:val="0000FF"/>
            <w:sz w:val="28"/>
            <w:szCs w:val="28"/>
          </w:rPr>
          <w:t>15 см</w:t>
        </w:r>
      </w:smartTag>
      <w:r w:rsidRPr="00BD570A">
        <w:rPr>
          <w:rFonts w:ascii="Times New Roman" w:hAnsi="Times New Roman"/>
          <w:color w:val="0000FF"/>
          <w:sz w:val="28"/>
          <w:szCs w:val="28"/>
        </w:rPr>
        <w:t xml:space="preserve"> от лицевой поверхности щита.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Сетки должны быть изготовлены следующим образом:</w:t>
      </w:r>
    </w:p>
    <w:p w:rsidR="002F64A7" w:rsidRPr="00BD570A" w:rsidRDefault="002F64A7" w:rsidP="00B5008C">
      <w:pPr>
        <w:pStyle w:val="ListParagraph"/>
        <w:numPr>
          <w:ilvl w:val="0"/>
          <w:numId w:val="1"/>
        </w:num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 xml:space="preserve">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w:t>
      </w:r>
      <w:smartTag w:uri="urn:schemas-microsoft-com:office:smarttags" w:element="metricconverter">
        <w:smartTagPr>
          <w:attr w:name="ProductID" w:val="40 см"/>
        </w:smartTagPr>
        <w:r w:rsidRPr="00BD570A">
          <w:rPr>
            <w:rFonts w:ascii="Times New Roman" w:hAnsi="Times New Roman"/>
            <w:color w:val="0000FF"/>
            <w:sz w:val="28"/>
            <w:szCs w:val="28"/>
          </w:rPr>
          <w:t>40 см</w:t>
        </w:r>
      </w:smartTag>
      <w:r w:rsidRPr="00BD570A">
        <w:rPr>
          <w:rFonts w:ascii="Times New Roman" w:hAnsi="Times New Roman"/>
          <w:color w:val="0000FF"/>
          <w:sz w:val="28"/>
          <w:szCs w:val="28"/>
        </w:rPr>
        <w:t xml:space="preserve"> и не более </w:t>
      </w:r>
      <w:smartTag w:uri="urn:schemas-microsoft-com:office:smarttags" w:element="metricconverter">
        <w:smartTagPr>
          <w:attr w:name="ProductID" w:val="45 см"/>
        </w:smartTagPr>
        <w:r w:rsidRPr="00BD570A">
          <w:rPr>
            <w:rFonts w:ascii="Times New Roman" w:hAnsi="Times New Roman"/>
            <w:color w:val="0000FF"/>
            <w:sz w:val="28"/>
            <w:szCs w:val="28"/>
          </w:rPr>
          <w:t>45 см</w:t>
        </w:r>
      </w:smartTag>
      <w:r w:rsidRPr="00BD570A">
        <w:rPr>
          <w:rFonts w:ascii="Times New Roman" w:hAnsi="Times New Roman"/>
          <w:color w:val="0000FF"/>
          <w:sz w:val="28"/>
          <w:szCs w:val="28"/>
        </w:rPr>
        <w:t>;</w:t>
      </w:r>
    </w:p>
    <w:p w:rsidR="002F64A7" w:rsidRPr="00BD570A" w:rsidRDefault="002F64A7" w:rsidP="00B5008C">
      <w:pPr>
        <w:pStyle w:val="ListParagraph"/>
        <w:numPr>
          <w:ilvl w:val="0"/>
          <w:numId w:val="1"/>
        </w:num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сетка должна иметь 12 петель для крепления к кольцу;</w:t>
      </w:r>
    </w:p>
    <w:p w:rsidR="002F64A7" w:rsidRPr="00BD570A" w:rsidRDefault="002F64A7" w:rsidP="00B5008C">
      <w:pPr>
        <w:pStyle w:val="ListParagraph"/>
        <w:numPr>
          <w:ilvl w:val="0"/>
          <w:numId w:val="1"/>
        </w:num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center"/>
        <w:rPr>
          <w:rFonts w:ascii="Times New Roman" w:hAnsi="Times New Roman"/>
          <w:i/>
          <w:color w:val="0000FF"/>
          <w:sz w:val="28"/>
          <w:szCs w:val="28"/>
          <w:u w:val="single"/>
        </w:rPr>
      </w:pPr>
      <w:r w:rsidRPr="00BD570A">
        <w:rPr>
          <w:rFonts w:ascii="Times New Roman" w:hAnsi="Times New Roman"/>
          <w:i/>
          <w:color w:val="0000FF"/>
          <w:sz w:val="28"/>
          <w:szCs w:val="28"/>
          <w:u w:val="single"/>
        </w:rPr>
        <w:t>Щит</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Размеры щитов должны быть: </w:t>
      </w:r>
      <w:smartTag w:uri="urn:schemas-microsoft-com:office:smarttags" w:element="metricconverter">
        <w:smartTagPr>
          <w:attr w:name="ProductID" w:val="1,80 м"/>
        </w:smartTagPr>
        <w:r w:rsidRPr="00BD570A">
          <w:rPr>
            <w:rFonts w:ascii="Times New Roman" w:hAnsi="Times New Roman"/>
            <w:color w:val="0000FF"/>
            <w:sz w:val="28"/>
            <w:szCs w:val="28"/>
          </w:rPr>
          <w:t>1,80 м</w:t>
        </w:r>
      </w:smartTag>
      <w:r w:rsidRPr="00BD570A">
        <w:rPr>
          <w:rFonts w:ascii="Times New Roman" w:hAnsi="Times New Roman"/>
          <w:color w:val="0000FF"/>
          <w:sz w:val="28"/>
          <w:szCs w:val="28"/>
        </w:rPr>
        <w:t xml:space="preserve"> (+ </w:t>
      </w:r>
      <w:smartTag w:uri="urn:schemas-microsoft-com:office:smarttags" w:element="metricconverter">
        <w:smartTagPr>
          <w:attr w:name="ProductID" w:val="3 см"/>
        </w:smartTagPr>
        <w:r w:rsidRPr="00BD570A">
          <w:rPr>
            <w:rFonts w:ascii="Times New Roman" w:hAnsi="Times New Roman"/>
            <w:color w:val="0000FF"/>
            <w:sz w:val="28"/>
            <w:szCs w:val="28"/>
          </w:rPr>
          <w:t>3 см</w:t>
        </w:r>
      </w:smartTag>
      <w:r w:rsidRPr="00BD570A">
        <w:rPr>
          <w:rFonts w:ascii="Times New Roman" w:hAnsi="Times New Roman"/>
          <w:color w:val="0000FF"/>
          <w:sz w:val="28"/>
          <w:szCs w:val="28"/>
        </w:rPr>
        <w:t xml:space="preserve">) по горизонтали и </w:t>
      </w:r>
      <w:smartTag w:uri="urn:schemas-microsoft-com:office:smarttags" w:element="metricconverter">
        <w:smartTagPr>
          <w:attr w:name="ProductID" w:val="1,05 м"/>
        </w:smartTagPr>
        <w:r w:rsidRPr="00BD570A">
          <w:rPr>
            <w:rFonts w:ascii="Times New Roman" w:hAnsi="Times New Roman"/>
            <w:color w:val="0000FF"/>
            <w:sz w:val="28"/>
            <w:szCs w:val="28"/>
          </w:rPr>
          <w:t>1,05 м</w:t>
        </w:r>
      </w:smartTag>
      <w:r w:rsidRPr="00BD570A">
        <w:rPr>
          <w:rFonts w:ascii="Times New Roman" w:hAnsi="Times New Roman"/>
          <w:color w:val="0000FF"/>
          <w:sz w:val="28"/>
          <w:szCs w:val="28"/>
        </w:rPr>
        <w:t xml:space="preserve"> (+ </w:t>
      </w:r>
      <w:smartTag w:uri="urn:schemas-microsoft-com:office:smarttags" w:element="metricconverter">
        <w:smartTagPr>
          <w:attr w:name="ProductID" w:val="2 см"/>
        </w:smartTagPr>
        <w:r w:rsidRPr="00BD570A">
          <w:rPr>
            <w:rFonts w:ascii="Times New Roman" w:hAnsi="Times New Roman"/>
            <w:color w:val="0000FF"/>
            <w:sz w:val="28"/>
            <w:szCs w:val="28"/>
          </w:rPr>
          <w:t>2 см</w:t>
        </w:r>
      </w:smartTag>
      <w:r w:rsidRPr="00BD570A">
        <w:rPr>
          <w:rFonts w:ascii="Times New Roman" w:hAnsi="Times New Roman"/>
          <w:color w:val="0000FF"/>
          <w:sz w:val="28"/>
          <w:szCs w:val="28"/>
        </w:rPr>
        <w:t xml:space="preserve">) по вертикали. Нижние края щитов должны быть расположены на высоте </w:t>
      </w:r>
      <w:smartTag w:uri="urn:schemas-microsoft-com:office:smarttags" w:element="metricconverter">
        <w:smartTagPr>
          <w:attr w:name="ProductID" w:val="2,90 м"/>
        </w:smartTagPr>
        <w:r w:rsidRPr="00BD570A">
          <w:rPr>
            <w:rFonts w:ascii="Times New Roman" w:hAnsi="Times New Roman"/>
            <w:color w:val="0000FF"/>
            <w:sz w:val="28"/>
            <w:szCs w:val="28"/>
          </w:rPr>
          <w:t>2,90 м</w:t>
        </w:r>
      </w:smartTag>
      <w:r w:rsidRPr="00BD570A">
        <w:rPr>
          <w:rFonts w:ascii="Times New Roman" w:hAnsi="Times New Roman"/>
          <w:color w:val="0000FF"/>
          <w:sz w:val="28"/>
          <w:szCs w:val="28"/>
        </w:rPr>
        <w:t xml:space="preserve"> от поверхности площадки.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w:t>
      </w:r>
      <w:smartTag w:uri="urn:schemas-microsoft-com:office:smarttags" w:element="metricconverter">
        <w:smartTagPr>
          <w:attr w:name="ProductID" w:val="59 см"/>
        </w:smartTagPr>
        <w:r w:rsidRPr="00BD570A">
          <w:rPr>
            <w:rFonts w:ascii="Times New Roman" w:hAnsi="Times New Roman"/>
            <w:color w:val="0000FF"/>
            <w:sz w:val="28"/>
            <w:szCs w:val="28"/>
          </w:rPr>
          <w:t>59 см</w:t>
        </w:r>
      </w:smartTag>
      <w:r w:rsidRPr="00BD570A">
        <w:rPr>
          <w:rFonts w:ascii="Times New Roman" w:hAnsi="Times New Roman"/>
          <w:color w:val="0000FF"/>
          <w:sz w:val="28"/>
          <w:szCs w:val="28"/>
        </w:rPr>
        <w:t xml:space="preserve"> по горизонтали и </w:t>
      </w:r>
      <w:smartTag w:uri="urn:schemas-microsoft-com:office:smarttags" w:element="metricconverter">
        <w:smartTagPr>
          <w:attr w:name="ProductID" w:val="45 см"/>
        </w:smartTagPr>
        <w:r w:rsidRPr="00BD570A">
          <w:rPr>
            <w:rFonts w:ascii="Times New Roman" w:hAnsi="Times New Roman"/>
            <w:color w:val="0000FF"/>
            <w:sz w:val="28"/>
            <w:szCs w:val="28"/>
          </w:rPr>
          <w:t>45 см</w:t>
        </w:r>
      </w:smartTag>
      <w:r w:rsidRPr="00BD570A">
        <w:rPr>
          <w:rFonts w:ascii="Times New Roman" w:hAnsi="Times New Roman"/>
          <w:color w:val="0000FF"/>
          <w:sz w:val="28"/>
          <w:szCs w:val="28"/>
        </w:rPr>
        <w:t xml:space="preserve">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center"/>
        <w:rPr>
          <w:rFonts w:ascii="Times New Roman" w:hAnsi="Times New Roman"/>
          <w:i/>
          <w:color w:val="0000FF"/>
          <w:sz w:val="28"/>
          <w:szCs w:val="28"/>
          <w:u w:val="single"/>
        </w:rPr>
      </w:pPr>
      <w:r w:rsidRPr="00BD570A">
        <w:rPr>
          <w:rFonts w:ascii="Times New Roman" w:hAnsi="Times New Roman"/>
          <w:i/>
          <w:color w:val="0000FF"/>
          <w:sz w:val="28"/>
          <w:szCs w:val="28"/>
          <w:u w:val="single"/>
        </w:rPr>
        <w:t>Мяч</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Наружная поверхность мяча должна быть изготовлена из кожи, резины или синтетического материала.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Он должен быть накачан до такой величины воздушного давления, чтобы при падении на игровую площадку с высоты около </w:t>
      </w:r>
      <w:smartTag w:uri="urn:schemas-microsoft-com:office:smarttags" w:element="metricconverter">
        <w:smartTagPr>
          <w:attr w:name="ProductID" w:val="1,80 м"/>
        </w:smartTagPr>
        <w:r w:rsidRPr="00BD570A">
          <w:rPr>
            <w:rFonts w:ascii="Times New Roman" w:hAnsi="Times New Roman"/>
            <w:color w:val="0000FF"/>
            <w:sz w:val="28"/>
            <w:szCs w:val="28"/>
          </w:rPr>
          <w:t>1,80 м</w:t>
        </w:r>
      </w:smartTag>
      <w:r w:rsidRPr="00BD570A">
        <w:rPr>
          <w:rFonts w:ascii="Times New Roman" w:hAnsi="Times New Roman"/>
          <w:color w:val="0000FF"/>
          <w:sz w:val="28"/>
          <w:szCs w:val="28"/>
        </w:rPr>
        <w:t xml:space="preserve"> измеренной от нижней поверхности мяча, отскакивал на высоту, не менее чем около </w:t>
      </w:r>
      <w:smartTag w:uri="urn:schemas-microsoft-com:office:smarttags" w:element="metricconverter">
        <w:smartTagPr>
          <w:attr w:name="ProductID" w:val="1,20 м"/>
        </w:smartTagPr>
        <w:r w:rsidRPr="00BD570A">
          <w:rPr>
            <w:rFonts w:ascii="Times New Roman" w:hAnsi="Times New Roman"/>
            <w:color w:val="0000FF"/>
            <w:sz w:val="28"/>
            <w:szCs w:val="28"/>
          </w:rPr>
          <w:t>1,20 м</w:t>
        </w:r>
      </w:smartTag>
      <w:r w:rsidRPr="00BD570A">
        <w:rPr>
          <w:rFonts w:ascii="Times New Roman" w:hAnsi="Times New Roman"/>
          <w:color w:val="0000FF"/>
          <w:sz w:val="28"/>
          <w:szCs w:val="28"/>
        </w:rPr>
        <w:t xml:space="preserve"> и не более чем около </w:t>
      </w:r>
      <w:smartTag w:uri="urn:schemas-microsoft-com:office:smarttags" w:element="metricconverter">
        <w:smartTagPr>
          <w:attr w:name="ProductID" w:val="1,40 м"/>
        </w:smartTagPr>
        <w:r w:rsidRPr="00BD570A">
          <w:rPr>
            <w:rFonts w:ascii="Times New Roman" w:hAnsi="Times New Roman"/>
            <w:color w:val="0000FF"/>
            <w:sz w:val="28"/>
            <w:szCs w:val="28"/>
          </w:rPr>
          <w:t>1,40 м</w:t>
        </w:r>
      </w:smartTag>
      <w:r w:rsidRPr="00BD570A">
        <w:rPr>
          <w:rFonts w:ascii="Times New Roman" w:hAnsi="Times New Roman"/>
          <w:color w:val="0000FF"/>
          <w:sz w:val="28"/>
          <w:szCs w:val="28"/>
        </w:rPr>
        <w:t xml:space="preserve"> измеренную до верхней поверхности мяча.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Ширина швов и/или выемок на мяче не должна превышать </w:t>
      </w:r>
      <w:smartTag w:uri="urn:schemas-microsoft-com:office:smarttags" w:element="metricconverter">
        <w:smartTagPr>
          <w:attr w:name="ProductID" w:val="0,6 см"/>
        </w:smartTagPr>
        <w:r w:rsidRPr="00BD570A">
          <w:rPr>
            <w:rFonts w:ascii="Times New Roman" w:hAnsi="Times New Roman"/>
            <w:color w:val="0000FF"/>
            <w:sz w:val="28"/>
            <w:szCs w:val="28"/>
          </w:rPr>
          <w:t>0,6 см</w:t>
        </w:r>
      </w:smartTag>
      <w:r w:rsidRPr="00BD570A">
        <w:rPr>
          <w:rFonts w:ascii="Times New Roman" w:hAnsi="Times New Roman"/>
          <w:color w:val="0000FF"/>
          <w:sz w:val="28"/>
          <w:szCs w:val="28"/>
        </w:rPr>
        <w:t>.</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Длина окружности мяча должна быть не менее </w:t>
      </w:r>
      <w:smartTag w:uri="urn:schemas-microsoft-com:office:smarttags" w:element="metricconverter">
        <w:smartTagPr>
          <w:attr w:name="ProductID" w:val="74 см"/>
        </w:smartTagPr>
        <w:r w:rsidRPr="00BD570A">
          <w:rPr>
            <w:rFonts w:ascii="Times New Roman" w:hAnsi="Times New Roman"/>
            <w:color w:val="0000FF"/>
            <w:sz w:val="28"/>
            <w:szCs w:val="28"/>
          </w:rPr>
          <w:t>74 см</w:t>
        </w:r>
      </w:smartTag>
      <w:r w:rsidRPr="00BD570A">
        <w:rPr>
          <w:rFonts w:ascii="Times New Roman" w:hAnsi="Times New Roman"/>
          <w:color w:val="0000FF"/>
          <w:sz w:val="28"/>
          <w:szCs w:val="28"/>
        </w:rPr>
        <w:t xml:space="preserve"> и не более </w:t>
      </w:r>
      <w:smartTag w:uri="urn:schemas-microsoft-com:office:smarttags" w:element="metricconverter">
        <w:smartTagPr>
          <w:attr w:name="ProductID" w:val="78 см"/>
        </w:smartTagPr>
        <w:r w:rsidRPr="00BD570A">
          <w:rPr>
            <w:rFonts w:ascii="Times New Roman" w:hAnsi="Times New Roman"/>
            <w:color w:val="0000FF"/>
            <w:sz w:val="28"/>
            <w:szCs w:val="28"/>
          </w:rPr>
          <w:t>78 см</w:t>
        </w:r>
      </w:smartTag>
      <w:r w:rsidRPr="00BD570A">
        <w:rPr>
          <w:rFonts w:ascii="Times New Roman" w:hAnsi="Times New Roman"/>
          <w:color w:val="0000FF"/>
          <w:sz w:val="28"/>
          <w:szCs w:val="28"/>
        </w:rPr>
        <w:t xml:space="preserve">. Вес мяча должен быть не менее </w:t>
      </w:r>
      <w:smartTag w:uri="urn:schemas-microsoft-com:office:smarttags" w:element="metricconverter">
        <w:smartTagPr>
          <w:attr w:name="ProductID" w:val="567 г"/>
        </w:smartTagPr>
        <w:r w:rsidRPr="00BD570A">
          <w:rPr>
            <w:rFonts w:ascii="Times New Roman" w:hAnsi="Times New Roman"/>
            <w:color w:val="0000FF"/>
            <w:sz w:val="28"/>
            <w:szCs w:val="28"/>
          </w:rPr>
          <w:t>567 г</w:t>
        </w:r>
      </w:smartTag>
      <w:r w:rsidRPr="00BD570A">
        <w:rPr>
          <w:rFonts w:ascii="Times New Roman" w:hAnsi="Times New Roman"/>
          <w:color w:val="0000FF"/>
          <w:sz w:val="28"/>
          <w:szCs w:val="28"/>
        </w:rPr>
        <w:t xml:space="preserve"> и не более </w:t>
      </w:r>
      <w:smartTag w:uri="urn:schemas-microsoft-com:office:smarttags" w:element="metricconverter">
        <w:smartTagPr>
          <w:attr w:name="ProductID" w:val="650 г"/>
        </w:smartTagPr>
        <w:r w:rsidRPr="00BD570A">
          <w:rPr>
            <w:rFonts w:ascii="Times New Roman" w:hAnsi="Times New Roman"/>
            <w:color w:val="0000FF"/>
            <w:sz w:val="28"/>
            <w:szCs w:val="28"/>
          </w:rPr>
          <w:t>650 г</w:t>
        </w:r>
      </w:smartTag>
      <w:r w:rsidRPr="00BD570A">
        <w:rPr>
          <w:rFonts w:ascii="Times New Roman" w:hAnsi="Times New Roman"/>
          <w:color w:val="0000FF"/>
          <w:sz w:val="28"/>
          <w:szCs w:val="28"/>
        </w:rPr>
        <w:t>.</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5. Нарушения</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аут</w:t>
      </w:r>
      <w:r w:rsidRPr="00BD570A">
        <w:rPr>
          <w:rFonts w:ascii="Times New Roman" w:hAnsi="Times New Roman"/>
          <w:color w:val="0000FF"/>
          <w:sz w:val="28"/>
          <w:szCs w:val="28"/>
        </w:rPr>
        <w:t>– мяч уходит за пределы игровой площадки;</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пробежка</w:t>
      </w:r>
      <w:r w:rsidRPr="00BD570A">
        <w:rPr>
          <w:rFonts w:ascii="Times New Roman" w:hAnsi="Times New Roman"/>
          <w:color w:val="0000FF"/>
          <w:sz w:val="28"/>
          <w:szCs w:val="28"/>
        </w:rPr>
        <w:t xml:space="preserve"> – игрок, контролирующий мяч, совершает перемещение ног сверх ограничений, установленного правилами: нарушение ведения мяча, включающее в себя пронос мяча, двойное ведение;</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три секунды</w:t>
      </w:r>
      <w:r w:rsidRPr="00BD570A">
        <w:rPr>
          <w:rFonts w:ascii="Times New Roman" w:hAnsi="Times New Roman"/>
          <w:color w:val="0000FF"/>
          <w:sz w:val="28"/>
          <w:szCs w:val="28"/>
        </w:rPr>
        <w:t>– игрок нападения находится в зоне штрафного броска более трех секунд в то время, когда его команда владеет мячом в зоне нападения;</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пять секунд</w:t>
      </w:r>
      <w:r w:rsidRPr="00BD570A">
        <w:rPr>
          <w:rFonts w:ascii="Times New Roman" w:hAnsi="Times New Roman"/>
          <w:color w:val="0000FF"/>
          <w:sz w:val="28"/>
          <w:szCs w:val="28"/>
        </w:rPr>
        <w:t xml:space="preserve"> – игрок при выполнении вбрасывания не расстается с мячом в течение пяти секунд;</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восемь секунд</w:t>
      </w:r>
      <w:r w:rsidRPr="00BD570A">
        <w:rPr>
          <w:rFonts w:ascii="Times New Roman" w:hAnsi="Times New Roman"/>
          <w:color w:val="0000FF"/>
          <w:sz w:val="28"/>
          <w:szCs w:val="28"/>
        </w:rPr>
        <w:t xml:space="preserve"> — команда, владеющая мячом из зоны защиты, не вывела его в зону нападения за восемь секунд;</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24 секунды</w:t>
      </w:r>
      <w:r w:rsidRPr="00BD570A">
        <w:rPr>
          <w:rFonts w:ascii="Times New Roman" w:hAnsi="Times New Roman"/>
          <w:color w:val="0000FF"/>
          <w:sz w:val="28"/>
          <w:szCs w:val="28"/>
        </w:rPr>
        <w:t>–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плотноопекаемый игрок</w:t>
      </w:r>
      <w:r w:rsidRPr="00BD570A">
        <w:rPr>
          <w:rFonts w:ascii="Times New Roman" w:hAnsi="Times New Roman"/>
          <w:color w:val="0000FF"/>
          <w:sz w:val="28"/>
          <w:szCs w:val="28"/>
        </w:rPr>
        <w:t>– игрок держит мяч более пяти секунд, в то время как соперник его плотно опекает;</w:t>
      </w:r>
    </w:p>
    <w:p w:rsidR="002F64A7" w:rsidRPr="00BD570A" w:rsidRDefault="002F64A7" w:rsidP="001C1D7D">
      <w:pPr>
        <w:pStyle w:val="ListParagraph"/>
        <w:numPr>
          <w:ilvl w:val="0"/>
          <w:numId w:val="3"/>
        </w:numPr>
        <w:spacing w:after="0"/>
        <w:ind w:left="567" w:hanging="567"/>
        <w:jc w:val="both"/>
        <w:rPr>
          <w:rFonts w:ascii="Times New Roman" w:hAnsi="Times New Roman"/>
          <w:color w:val="0000FF"/>
          <w:sz w:val="28"/>
          <w:szCs w:val="28"/>
        </w:rPr>
      </w:pPr>
      <w:r w:rsidRPr="00BD570A">
        <w:rPr>
          <w:rFonts w:ascii="Times New Roman" w:hAnsi="Times New Roman"/>
          <w:i/>
          <w:color w:val="0000FF"/>
          <w:sz w:val="28"/>
          <w:szCs w:val="28"/>
        </w:rPr>
        <w:t>нарушения возвращения мяча в зону защиты</w:t>
      </w:r>
      <w:r w:rsidRPr="00BD570A">
        <w:rPr>
          <w:rFonts w:ascii="Times New Roman" w:hAnsi="Times New Roman"/>
          <w:color w:val="0000FF"/>
          <w:sz w:val="28"/>
          <w:szCs w:val="28"/>
        </w:rPr>
        <w:t>– команда, владеющая мячом в зоне нападения, перевела его в зону защиты.</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1C1D7D">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6. Фолы</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i/>
          <w:color w:val="0000FF"/>
          <w:sz w:val="28"/>
          <w:szCs w:val="28"/>
        </w:rPr>
        <w:t>Фол</w:t>
      </w:r>
      <w:r w:rsidRPr="00BD570A">
        <w:rPr>
          <w:rFonts w:ascii="Times New Roman" w:hAnsi="Times New Roman"/>
          <w:color w:val="0000FF"/>
          <w:sz w:val="28"/>
          <w:szCs w:val="28"/>
        </w:rPr>
        <w:t xml:space="preserve">– это несоблюдение правил, вызванное персональным контактом или неспортивным поведением.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i/>
          <w:color w:val="0000FF"/>
          <w:sz w:val="28"/>
          <w:szCs w:val="28"/>
          <w:u w:val="single"/>
        </w:rPr>
        <w:t>Виды фолов</w:t>
      </w:r>
      <w:r w:rsidRPr="00BD570A">
        <w:rPr>
          <w:rFonts w:ascii="Times New Roman" w:hAnsi="Times New Roman"/>
          <w:color w:val="0000FF"/>
          <w:sz w:val="28"/>
          <w:szCs w:val="28"/>
        </w:rPr>
        <w:t>:</w:t>
      </w:r>
    </w:p>
    <w:p w:rsidR="002F64A7" w:rsidRPr="00BD570A" w:rsidRDefault="002F64A7" w:rsidP="001C1D7D">
      <w:pPr>
        <w:pStyle w:val="ListParagraph"/>
        <w:numPr>
          <w:ilvl w:val="0"/>
          <w:numId w:val="4"/>
        </w:numPr>
        <w:spacing w:after="0"/>
        <w:ind w:left="993" w:hanging="426"/>
        <w:jc w:val="both"/>
        <w:rPr>
          <w:rFonts w:ascii="Times New Roman" w:hAnsi="Times New Roman"/>
          <w:color w:val="0000FF"/>
          <w:sz w:val="28"/>
          <w:szCs w:val="28"/>
        </w:rPr>
      </w:pPr>
      <w:r w:rsidRPr="00BD570A">
        <w:rPr>
          <w:rFonts w:ascii="Times New Roman" w:hAnsi="Times New Roman"/>
          <w:i/>
          <w:color w:val="0000FF"/>
          <w:sz w:val="28"/>
          <w:szCs w:val="28"/>
        </w:rPr>
        <w:t>персональный</w:t>
      </w:r>
      <w:r w:rsidRPr="00BD570A">
        <w:rPr>
          <w:rFonts w:ascii="Times New Roman" w:hAnsi="Times New Roman"/>
          <w:color w:val="0000FF"/>
          <w:sz w:val="28"/>
          <w:szCs w:val="28"/>
        </w:rPr>
        <w:t>– фол, вследствие персонального контакта.</w:t>
      </w:r>
    </w:p>
    <w:p w:rsidR="002F64A7" w:rsidRPr="00BD570A" w:rsidRDefault="002F64A7" w:rsidP="001C1D7D">
      <w:pPr>
        <w:pStyle w:val="ListParagraph"/>
        <w:numPr>
          <w:ilvl w:val="0"/>
          <w:numId w:val="4"/>
        </w:numPr>
        <w:spacing w:after="0"/>
        <w:ind w:left="993" w:hanging="426"/>
        <w:jc w:val="both"/>
        <w:rPr>
          <w:rFonts w:ascii="Times New Roman" w:hAnsi="Times New Roman"/>
          <w:color w:val="0000FF"/>
          <w:sz w:val="28"/>
          <w:szCs w:val="28"/>
        </w:rPr>
      </w:pPr>
      <w:r w:rsidRPr="00BD570A">
        <w:rPr>
          <w:rFonts w:ascii="Times New Roman" w:hAnsi="Times New Roman"/>
          <w:i/>
          <w:color w:val="0000FF"/>
          <w:sz w:val="28"/>
          <w:szCs w:val="28"/>
        </w:rPr>
        <w:t>технический</w:t>
      </w:r>
      <w:r w:rsidRPr="00BD570A">
        <w:rPr>
          <w:rFonts w:ascii="Times New Roman" w:hAnsi="Times New Roman"/>
          <w:color w:val="0000FF"/>
          <w:sz w:val="28"/>
          <w:szCs w:val="28"/>
        </w:rPr>
        <w:t xml:space="preserve"> фол – фол, не вызванный контактом с соперником.</w:t>
      </w:r>
    </w:p>
    <w:p w:rsidR="002F64A7" w:rsidRPr="00BD570A" w:rsidRDefault="002F64A7" w:rsidP="001C1D7D">
      <w:pPr>
        <w:pStyle w:val="ListParagraph"/>
        <w:numPr>
          <w:ilvl w:val="0"/>
          <w:numId w:val="4"/>
        </w:numPr>
        <w:spacing w:after="0"/>
        <w:ind w:left="993" w:hanging="426"/>
        <w:jc w:val="both"/>
        <w:rPr>
          <w:rFonts w:ascii="Times New Roman" w:hAnsi="Times New Roman"/>
          <w:color w:val="0000FF"/>
          <w:sz w:val="28"/>
          <w:szCs w:val="28"/>
        </w:rPr>
      </w:pPr>
      <w:r w:rsidRPr="00BD570A">
        <w:rPr>
          <w:rFonts w:ascii="Times New Roman" w:hAnsi="Times New Roman"/>
          <w:i/>
          <w:color w:val="0000FF"/>
          <w:sz w:val="28"/>
          <w:szCs w:val="28"/>
        </w:rPr>
        <w:t>неспортивный</w:t>
      </w:r>
      <w:r w:rsidRPr="00BD570A">
        <w:rPr>
          <w:rFonts w:ascii="Times New Roman" w:hAnsi="Times New Roman"/>
          <w:color w:val="0000FF"/>
          <w:sz w:val="28"/>
          <w:szCs w:val="28"/>
        </w:rPr>
        <w:t>– фол, совершенный вследствие контакта, при котором игрок не пытался сыграть мячом в рамках правил.</w:t>
      </w:r>
    </w:p>
    <w:p w:rsidR="002F64A7" w:rsidRPr="00BD570A" w:rsidRDefault="002F64A7" w:rsidP="001C1D7D">
      <w:pPr>
        <w:pStyle w:val="ListParagraph"/>
        <w:numPr>
          <w:ilvl w:val="0"/>
          <w:numId w:val="4"/>
        </w:numPr>
        <w:spacing w:after="0"/>
        <w:ind w:left="993" w:hanging="426"/>
        <w:jc w:val="both"/>
        <w:rPr>
          <w:rFonts w:ascii="Times New Roman" w:hAnsi="Times New Roman"/>
          <w:color w:val="0000FF"/>
          <w:sz w:val="28"/>
          <w:szCs w:val="28"/>
        </w:rPr>
      </w:pPr>
      <w:r w:rsidRPr="00BD570A">
        <w:rPr>
          <w:rFonts w:ascii="Times New Roman" w:hAnsi="Times New Roman"/>
          <w:i/>
          <w:color w:val="0000FF"/>
          <w:sz w:val="28"/>
          <w:szCs w:val="28"/>
        </w:rPr>
        <w:t>дисквалифицирующий фол</w:t>
      </w:r>
      <w:r w:rsidRPr="00BD570A">
        <w:rPr>
          <w:rFonts w:ascii="Times New Roman" w:hAnsi="Times New Roman"/>
          <w:color w:val="0000FF"/>
          <w:sz w:val="28"/>
          <w:szCs w:val="28"/>
        </w:rPr>
        <w:t>– это фол, вследствие вопиющего неспортивного поведения.</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w:t>
      </w:r>
    </w:p>
    <w:p w:rsidR="002F64A7" w:rsidRPr="00BD570A" w:rsidRDefault="002F64A7" w:rsidP="001C1D7D">
      <w:pPr>
        <w:spacing w:after="0"/>
        <w:ind w:firstLine="567"/>
        <w:jc w:val="center"/>
        <w:rPr>
          <w:rFonts w:ascii="Times New Roman" w:hAnsi="Times New Roman"/>
          <w:i/>
          <w:color w:val="0000FF"/>
          <w:sz w:val="28"/>
          <w:szCs w:val="28"/>
        </w:rPr>
      </w:pPr>
      <w:r w:rsidRPr="00BD570A">
        <w:rPr>
          <w:rFonts w:ascii="Times New Roman" w:hAnsi="Times New Roman"/>
          <w:i/>
          <w:color w:val="0000FF"/>
          <w:sz w:val="28"/>
          <w:szCs w:val="28"/>
        </w:rPr>
        <w:t>Наказание за Фол</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Если фол совершен на игроке, не находящемся в стадии броска, то:</w:t>
      </w:r>
    </w:p>
    <w:p w:rsidR="002F64A7" w:rsidRPr="00BD570A" w:rsidRDefault="002F64A7" w:rsidP="001C1D7D">
      <w:pPr>
        <w:spacing w:after="0"/>
        <w:jc w:val="both"/>
        <w:rPr>
          <w:rFonts w:ascii="Times New Roman" w:hAnsi="Times New Roman"/>
          <w:color w:val="0000FF"/>
          <w:sz w:val="28"/>
          <w:szCs w:val="28"/>
        </w:rPr>
      </w:pPr>
      <w:r w:rsidRPr="00BD570A">
        <w:rPr>
          <w:rFonts w:ascii="Times New Roman" w:hAnsi="Times New Roman"/>
          <w:color w:val="0000FF"/>
          <w:sz w:val="28"/>
          <w:szCs w:val="28"/>
        </w:rPr>
        <w:t>1) 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2F64A7" w:rsidRPr="00BD570A" w:rsidRDefault="002F64A7" w:rsidP="001C1D7D">
      <w:p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2) В противном случае пострадавший игрок выполняет 2 штрафных;</w:t>
      </w:r>
    </w:p>
    <w:p w:rsidR="002F64A7" w:rsidRPr="00BD570A" w:rsidRDefault="002F64A7" w:rsidP="001C1D7D">
      <w:pPr>
        <w:spacing w:after="0"/>
        <w:ind w:left="567"/>
        <w:jc w:val="both"/>
        <w:rPr>
          <w:rFonts w:ascii="Times New Roman" w:hAnsi="Times New Roman"/>
          <w:color w:val="0000FF"/>
          <w:sz w:val="28"/>
          <w:szCs w:val="28"/>
        </w:rPr>
      </w:pPr>
      <w:r w:rsidRPr="00BD570A">
        <w:rPr>
          <w:rFonts w:ascii="Times New Roman" w:hAnsi="Times New Roman"/>
          <w:color w:val="0000FF"/>
          <w:sz w:val="28"/>
          <w:szCs w:val="28"/>
        </w:rPr>
        <w:t>Если фол совершен на игроке, находящемся в стадии броска, то:</w:t>
      </w:r>
    </w:p>
    <w:p w:rsidR="002F64A7" w:rsidRPr="00BD570A" w:rsidRDefault="002F64A7" w:rsidP="001C1D7D">
      <w:p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1) Если бросок был удачным, он засчитывается, и пострадавший игрок выполняет 1 штрафной;</w:t>
      </w:r>
    </w:p>
    <w:p w:rsidR="002F64A7" w:rsidRPr="00BD570A" w:rsidRDefault="002F64A7" w:rsidP="001C1D7D">
      <w:p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2) Если бросок был неудачным, то пострадавший игрок выполняет такое количество штрафных бросков, сколько очков заработала бы команда будь бросок удачным.</w:t>
      </w:r>
    </w:p>
    <w:p w:rsidR="002F64A7" w:rsidRPr="00BD570A" w:rsidRDefault="002F64A7" w:rsidP="00B5008C">
      <w:pPr>
        <w:spacing w:after="0"/>
        <w:ind w:firstLine="567"/>
        <w:jc w:val="both"/>
        <w:rPr>
          <w:rFonts w:ascii="Times New Roman" w:hAnsi="Times New Roman"/>
          <w:color w:val="0000FF"/>
          <w:sz w:val="28"/>
          <w:szCs w:val="28"/>
          <w:u w:val="single"/>
        </w:rPr>
      </w:pPr>
      <w:r w:rsidRPr="00BD570A">
        <w:rPr>
          <w:rFonts w:ascii="Times New Roman" w:hAnsi="Times New Roman"/>
          <w:color w:val="0000FF"/>
          <w:sz w:val="28"/>
          <w:szCs w:val="28"/>
          <w:u w:val="single"/>
        </w:rPr>
        <w:t xml:space="preserve">Неспортивный фол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Наказание:</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Если фол совершен на игроке, находящемся в стадии броска, то поступают так же, как и в случае персонального фола.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неспортивных фола, он должен быть дисквалифицирован.</w:t>
      </w:r>
    </w:p>
    <w:p w:rsidR="002F64A7" w:rsidRPr="00BD570A" w:rsidRDefault="002F64A7" w:rsidP="00B5008C">
      <w:pPr>
        <w:spacing w:after="0"/>
        <w:ind w:firstLine="567"/>
        <w:jc w:val="both"/>
        <w:rPr>
          <w:rFonts w:ascii="Times New Roman" w:hAnsi="Times New Roman"/>
          <w:color w:val="0000FF"/>
          <w:sz w:val="28"/>
          <w:szCs w:val="28"/>
          <w:u w:val="single"/>
        </w:rPr>
      </w:pPr>
      <w:r w:rsidRPr="00BD570A">
        <w:rPr>
          <w:rFonts w:ascii="Times New Roman" w:hAnsi="Times New Roman"/>
          <w:color w:val="0000FF"/>
          <w:sz w:val="28"/>
          <w:szCs w:val="28"/>
          <w:u w:val="single"/>
        </w:rPr>
        <w:t xml:space="preserve">Дисквалифицирующий фол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Дисквалифицирующий фол может получить игрок, запасной, тренер или официальное лицо команды.Наказание: количество штрафных и вбрасывание после них назначаются аналогично неспортивному фолу.</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u w:val="single"/>
        </w:rPr>
        <w:t>Технический фол</w:t>
      </w:r>
      <w:r w:rsidRPr="00BD570A">
        <w:rPr>
          <w:rFonts w:ascii="Times New Roman" w:hAnsi="Times New Roman"/>
          <w:color w:val="0000FF"/>
          <w:sz w:val="28"/>
          <w:szCs w:val="28"/>
        </w:rPr>
        <w:t xml:space="preserve"> — фол, не вызванный контактом с соперником. Это может быть неуважение к судьям, сопернику, задержка игры, нарушения процедурного характера.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Наказание: 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1C1D7D">
      <w:pPr>
        <w:spacing w:after="0"/>
        <w:ind w:firstLine="567"/>
        <w:jc w:val="center"/>
        <w:rPr>
          <w:rFonts w:ascii="Times New Roman" w:hAnsi="Times New Roman"/>
          <w:b/>
          <w:color w:val="0000FF"/>
          <w:sz w:val="28"/>
          <w:szCs w:val="28"/>
        </w:rPr>
      </w:pPr>
      <w:r w:rsidRPr="00BD570A">
        <w:rPr>
          <w:rFonts w:ascii="Times New Roman" w:hAnsi="Times New Roman"/>
          <w:b/>
          <w:color w:val="0000FF"/>
          <w:sz w:val="28"/>
          <w:szCs w:val="28"/>
        </w:rPr>
        <w:t>7. Основные элементы игры</w:t>
      </w:r>
    </w:p>
    <w:p w:rsidR="002F64A7" w:rsidRPr="00BD570A" w:rsidRDefault="002F64A7" w:rsidP="00B5008C">
      <w:pPr>
        <w:spacing w:after="0"/>
        <w:ind w:firstLine="567"/>
        <w:jc w:val="both"/>
        <w:rPr>
          <w:rFonts w:ascii="Times New Roman" w:hAnsi="Times New Roman"/>
          <w:i/>
          <w:color w:val="0000FF"/>
          <w:sz w:val="28"/>
          <w:szCs w:val="28"/>
        </w:rPr>
      </w:pPr>
      <w:r w:rsidRPr="00BD570A">
        <w:rPr>
          <w:rFonts w:ascii="Times New Roman" w:hAnsi="Times New Roman"/>
          <w:i/>
          <w:color w:val="0000FF"/>
          <w:sz w:val="28"/>
          <w:szCs w:val="28"/>
        </w:rPr>
        <w:t xml:space="preserve">1) Жесты судей: </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1. Одно очко. Поднимается рука с указательным пальцем вверх и опускается кисть</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2. Два очка. Поднимается рука с указательным и средним пальцами вверх и опускается кисть</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3. Попытка трехочкового броска. Резким движением поднимается рука с большим, указательным и средним пальцами вверх</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4. Успешный трехочковый бросок. Резким движением поднимаются обе руки с большим, указательным и средним пальцем вверх</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5. Очки не считать. Быстрое разведение рук из скрещенного их положения на груди</w:t>
      </w:r>
    </w:p>
    <w:p w:rsidR="002F64A7" w:rsidRPr="00BD570A" w:rsidRDefault="002F64A7" w:rsidP="00B5008C">
      <w:pPr>
        <w:spacing w:after="0"/>
        <w:ind w:firstLine="567"/>
        <w:jc w:val="both"/>
        <w:rPr>
          <w:rFonts w:ascii="Times New Roman" w:hAnsi="Times New Roman"/>
          <w:color w:val="0000FF"/>
          <w:sz w:val="28"/>
          <w:szCs w:val="28"/>
          <w:u w:val="single"/>
        </w:rPr>
      </w:pPr>
      <w:r w:rsidRPr="00BD570A">
        <w:rPr>
          <w:rFonts w:ascii="Times New Roman" w:hAnsi="Times New Roman"/>
          <w:color w:val="0000FF"/>
          <w:sz w:val="28"/>
          <w:szCs w:val="28"/>
          <w:u w:val="single"/>
        </w:rPr>
        <w:t>Относящиеся ко времени:</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1. Остановка времени. Рука поднимается вверх с открытой ладонью. Движение сопровождается свистком</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3. Включение игрового времени. Производится отмашка рукой из положения вверх в положение вперед.</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4. Новый отсчет 24 секунд. Рука поднимается вверх. Указательный палец руки совершает круговое движение.</w:t>
      </w:r>
    </w:p>
    <w:p w:rsidR="002F64A7" w:rsidRPr="00BD570A" w:rsidRDefault="002F64A7" w:rsidP="00B5008C">
      <w:pPr>
        <w:spacing w:after="0"/>
        <w:ind w:firstLine="567"/>
        <w:jc w:val="both"/>
        <w:rPr>
          <w:rFonts w:ascii="Times New Roman" w:hAnsi="Times New Roman"/>
          <w:color w:val="0000FF"/>
          <w:sz w:val="28"/>
          <w:szCs w:val="28"/>
          <w:u w:val="single"/>
        </w:rPr>
      </w:pPr>
      <w:r w:rsidRPr="00BD570A">
        <w:rPr>
          <w:rFonts w:ascii="Times New Roman" w:hAnsi="Times New Roman"/>
          <w:color w:val="0000FF"/>
          <w:sz w:val="28"/>
          <w:szCs w:val="28"/>
          <w:u w:val="single"/>
        </w:rPr>
        <w:t>Административные:</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1. Замена. Скрестить руки перед грудью (одновременно со свистком)</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2. Приглашение на площадку. Взмахнуть открытой ладонью по направлению к себе.</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3. Затребованный перерыв. Указательный палец руки и ладонь образуют букву "Т"</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4. Связь между судьями на площадке и судьями за столом. Рука вытягивается вперед с поднятым вверх большим пальцем</w:t>
      </w:r>
    </w:p>
    <w:p w:rsidR="002F64A7" w:rsidRPr="00BD570A" w:rsidRDefault="002F64A7" w:rsidP="001C1D7D">
      <w:pPr>
        <w:spacing w:after="0"/>
        <w:ind w:left="284" w:hanging="284"/>
        <w:jc w:val="both"/>
        <w:rPr>
          <w:rFonts w:ascii="Times New Roman" w:hAnsi="Times New Roman"/>
          <w:color w:val="0000FF"/>
          <w:sz w:val="28"/>
          <w:szCs w:val="28"/>
        </w:rPr>
      </w:pPr>
      <w:r w:rsidRPr="00BD570A">
        <w:rPr>
          <w:rFonts w:ascii="Times New Roman" w:hAnsi="Times New Roman"/>
          <w:color w:val="0000FF"/>
          <w:sz w:val="28"/>
          <w:szCs w:val="28"/>
        </w:rPr>
        <w:t>5. Видимый отсчет времени (5 и 8 секунд). Отсчет ведется пальцами поднятой руки.</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both"/>
        <w:rPr>
          <w:rFonts w:ascii="Times New Roman" w:hAnsi="Times New Roman"/>
          <w:i/>
          <w:color w:val="0000FF"/>
          <w:sz w:val="28"/>
          <w:szCs w:val="28"/>
        </w:rPr>
      </w:pPr>
      <w:r w:rsidRPr="00BD570A">
        <w:rPr>
          <w:rFonts w:ascii="Times New Roman" w:hAnsi="Times New Roman"/>
          <w:i/>
          <w:color w:val="0000FF"/>
          <w:sz w:val="28"/>
          <w:szCs w:val="28"/>
        </w:rPr>
        <w:t>2) Дриблинг</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контроля за ним, а также основой для индивидуального обыгрывания соперника.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both"/>
        <w:rPr>
          <w:rFonts w:ascii="Times New Roman" w:hAnsi="Times New Roman"/>
          <w:i/>
          <w:color w:val="0000FF"/>
          <w:sz w:val="28"/>
          <w:szCs w:val="28"/>
        </w:rPr>
      </w:pPr>
      <w:r w:rsidRPr="00BD570A">
        <w:rPr>
          <w:rFonts w:ascii="Times New Roman" w:hAnsi="Times New Roman"/>
          <w:i/>
          <w:color w:val="0000FF"/>
          <w:sz w:val="28"/>
          <w:szCs w:val="28"/>
        </w:rPr>
        <w:t>3) Передача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2F64A7" w:rsidRPr="00BD570A" w:rsidRDefault="002F64A7" w:rsidP="00B5008C">
      <w:pPr>
        <w:spacing w:after="0"/>
        <w:ind w:firstLine="567"/>
        <w:jc w:val="both"/>
        <w:rPr>
          <w:rFonts w:ascii="Times New Roman" w:hAnsi="Times New Roman"/>
          <w:color w:val="0000FF"/>
          <w:sz w:val="28"/>
          <w:szCs w:val="28"/>
          <w:u w:val="single"/>
        </w:rPr>
      </w:pPr>
      <w:r w:rsidRPr="00BD570A">
        <w:rPr>
          <w:rFonts w:ascii="Times New Roman" w:hAnsi="Times New Roman"/>
          <w:color w:val="0000FF"/>
          <w:sz w:val="28"/>
          <w:szCs w:val="28"/>
          <w:u w:val="single"/>
        </w:rPr>
        <w:t>Основные способы передачи мяча в баскетболе:</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пас от плеча;</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пас от груди;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пас из-за головы;</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пасы снизу, сбоку, из рук в руки.</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принимающего. Обычно мяч направляется по прямой - это самый быстрый способ передачи мяча своему партнеру.</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 </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both"/>
        <w:rPr>
          <w:rFonts w:ascii="Times New Roman" w:hAnsi="Times New Roman"/>
          <w:i/>
          <w:color w:val="0000FF"/>
          <w:sz w:val="28"/>
          <w:szCs w:val="28"/>
        </w:rPr>
      </w:pPr>
      <w:r w:rsidRPr="00BD570A">
        <w:rPr>
          <w:rFonts w:ascii="Times New Roman" w:hAnsi="Times New Roman"/>
          <w:i/>
          <w:color w:val="0000FF"/>
          <w:sz w:val="28"/>
          <w:szCs w:val="28"/>
        </w:rPr>
        <w:t>4) Подбор</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xml:space="preserve">Одним из важнейших элементов при игре в баскетбол является подбор (англ. rebound), при котором игрок овладевает мячом после выполнения неудачно 2-х или 3-х очкового броска. Различаются несколько видов подборов: </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подбор в нападении, на чужом щите;</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подбор в защите, на своем щите;</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 коллективный подбор.</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both"/>
        <w:rPr>
          <w:rFonts w:ascii="Times New Roman" w:hAnsi="Times New Roman"/>
          <w:i/>
          <w:color w:val="0000FF"/>
          <w:sz w:val="28"/>
          <w:szCs w:val="28"/>
        </w:rPr>
      </w:pPr>
      <w:r w:rsidRPr="00BD570A">
        <w:rPr>
          <w:rFonts w:ascii="Times New Roman" w:hAnsi="Times New Roman"/>
          <w:i/>
          <w:color w:val="0000FF"/>
          <w:sz w:val="28"/>
          <w:szCs w:val="28"/>
        </w:rPr>
        <w:t>5) Перехват</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2F64A7" w:rsidRPr="00BD570A" w:rsidRDefault="002F64A7" w:rsidP="004E4F6D">
      <w:pPr>
        <w:pStyle w:val="ListParagraph"/>
        <w:numPr>
          <w:ilvl w:val="0"/>
          <w:numId w:val="5"/>
        </w:num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2F64A7" w:rsidRPr="00BD570A" w:rsidRDefault="002F64A7" w:rsidP="004E4F6D">
      <w:pPr>
        <w:pStyle w:val="ListParagraph"/>
        <w:numPr>
          <w:ilvl w:val="0"/>
          <w:numId w:val="5"/>
        </w:numPr>
        <w:spacing w:after="0"/>
        <w:ind w:left="567" w:hanging="567"/>
        <w:jc w:val="both"/>
        <w:rPr>
          <w:rFonts w:ascii="Times New Roman" w:hAnsi="Times New Roman"/>
          <w:color w:val="0000FF"/>
          <w:sz w:val="28"/>
          <w:szCs w:val="28"/>
        </w:rPr>
      </w:pPr>
      <w:r w:rsidRPr="00BD570A">
        <w:rPr>
          <w:rFonts w:ascii="Times New Roman" w:hAnsi="Times New Roman"/>
          <w:color w:val="0000FF"/>
          <w:sz w:val="28"/>
          <w:szCs w:val="28"/>
        </w:rPr>
        <w:t>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2F64A7" w:rsidRPr="00BD570A" w:rsidRDefault="002F64A7" w:rsidP="00B5008C">
      <w:pPr>
        <w:spacing w:after="0"/>
        <w:ind w:firstLine="567"/>
        <w:jc w:val="both"/>
        <w:rPr>
          <w:rFonts w:ascii="Times New Roman" w:hAnsi="Times New Roman"/>
          <w:color w:val="0000FF"/>
          <w:sz w:val="28"/>
          <w:szCs w:val="28"/>
        </w:rPr>
      </w:pP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i/>
          <w:color w:val="0000FF"/>
          <w:sz w:val="28"/>
          <w:szCs w:val="28"/>
        </w:rPr>
        <w:t>6) Блокшот</w:t>
      </w:r>
    </w:p>
    <w:p w:rsidR="002F64A7" w:rsidRPr="00BD570A" w:rsidRDefault="002F64A7" w:rsidP="00B5008C">
      <w:pPr>
        <w:spacing w:after="0"/>
        <w:ind w:firstLine="567"/>
        <w:jc w:val="both"/>
        <w:rPr>
          <w:rFonts w:ascii="Times New Roman" w:hAnsi="Times New Roman"/>
          <w:color w:val="0000FF"/>
          <w:sz w:val="28"/>
          <w:szCs w:val="28"/>
        </w:rPr>
      </w:pPr>
      <w:r w:rsidRPr="00BD570A">
        <w:rPr>
          <w:rFonts w:ascii="Times New Roman" w:hAnsi="Times New Roman"/>
          <w:color w:val="0000FF"/>
          <w:sz w:val="28"/>
          <w:szCs w:val="28"/>
        </w:rPr>
        <w:t>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Блокшоты - это показатель, который показывает действия игрока при игре в обороне.</w:t>
      </w:r>
    </w:p>
    <w:sectPr w:rsidR="002F64A7" w:rsidRPr="00BD570A" w:rsidSect="00B5008C">
      <w:pgSz w:w="11906" w:h="1683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D4F"/>
    <w:multiLevelType w:val="hybridMultilevel"/>
    <w:tmpl w:val="B69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8341F"/>
    <w:multiLevelType w:val="hybridMultilevel"/>
    <w:tmpl w:val="ACF4B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9029DD"/>
    <w:multiLevelType w:val="hybridMultilevel"/>
    <w:tmpl w:val="8542C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6D581D"/>
    <w:multiLevelType w:val="hybridMultilevel"/>
    <w:tmpl w:val="404E3B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69E00272"/>
    <w:multiLevelType w:val="hybridMultilevel"/>
    <w:tmpl w:val="FE12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1D9"/>
    <w:rsid w:val="001C1D7D"/>
    <w:rsid w:val="001D5ED3"/>
    <w:rsid w:val="001E02BE"/>
    <w:rsid w:val="002F64A7"/>
    <w:rsid w:val="003F5C10"/>
    <w:rsid w:val="004E4F6D"/>
    <w:rsid w:val="006C4F7F"/>
    <w:rsid w:val="00B5008C"/>
    <w:rsid w:val="00BD570A"/>
    <w:rsid w:val="00DD71D9"/>
    <w:rsid w:val="00DE5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0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8</Pages>
  <Words>2690</Words>
  <Characters>15338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dc:creator>
  <cp:keywords/>
  <dc:description/>
  <cp:lastModifiedBy>Учитель</cp:lastModifiedBy>
  <cp:revision>5</cp:revision>
  <dcterms:created xsi:type="dcterms:W3CDTF">2012-12-12T11:39:00Z</dcterms:created>
  <dcterms:modified xsi:type="dcterms:W3CDTF">2019-01-16T04:17:00Z</dcterms:modified>
</cp:coreProperties>
</file>